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3EEC" w14:textId="218B6B0B" w:rsidR="00C57DEE" w:rsidRPr="00EF22F2" w:rsidRDefault="00880F32" w:rsidP="00EF22F2">
      <w:pPr>
        <w:pStyle w:val="Heading1"/>
      </w:pPr>
      <w:bookmarkStart w:id="0" w:name="_Toc208232773"/>
      <w:r>
        <w:t xml:space="preserve">OUTIL 1 :</w:t>
      </w:r>
      <w:r>
        <w:t xml:space="preserve"> </w:t>
      </w:r>
      <w:r>
        <w:t xml:space="preserve">LISTE DE CONTRÔLE DE L'EXAMEN D'AUDIT - AUDIT FINANCIER</w:t>
      </w:r>
      <w:bookmarkEnd w:id="0"/>
    </w:p>
    <w:tbl>
      <w:tblPr>
        <w:tblStyle w:val="TableGrid2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CellMar>
          <w:top w:w="43" w:type="dxa"/>
          <w:bottom w:w="43" w:type="dxa"/>
        </w:tblCellMar>
        <w:tblLook w:val="04A0" w:firstRow="1" w:lastRow="0" w:firstColumn="1" w:lastColumn="0" w:noHBand="0" w:noVBand="1"/>
      </w:tblPr>
      <w:tblGrid>
        <w:gridCol w:w="9736"/>
      </w:tblGrid>
      <w:tr w:rsidR="00880F32" w:rsidRPr="00880F32" w14:paraId="491BF089" w14:textId="77777777" w:rsidTr="00EF22F2">
        <w:tc>
          <w:tcPr>
            <w:tcW w:w="10310" w:type="dxa"/>
            <w:shd w:val="clear" w:color="auto" w:fill="00548E" w:themeFill="accent1"/>
            <w:vAlign w:val="center"/>
          </w:tcPr>
          <w:p w14:paraId="1D9A7234" w14:textId="77777777" w:rsidR="00880F32" w:rsidRPr="00880F32" w:rsidRDefault="00880F32" w:rsidP="00880F32">
            <w:pPr>
              <w:rPr>
                <w:b/>
                <w:bCs/>
                <w:color w:val="FFFFFF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Considérations générales pour la gestion et la réalisation d'audits de qualité</w:t>
            </w:r>
          </w:p>
        </w:tc>
      </w:tr>
      <w:tr w:rsidR="00880F32" w:rsidRPr="00880F32" w14:paraId="7F687AC2" w14:textId="77777777" w:rsidTr="00880F32">
        <w:trPr>
          <w:trHeight w:val="275"/>
        </w:trPr>
        <w:tc>
          <w:tcPr>
            <w:tcW w:w="10310" w:type="dxa"/>
            <w:vAlign w:val="center"/>
          </w:tcPr>
          <w:p w14:paraId="4FE781B9" w14:textId="77777777" w:rsidR="00880F32" w:rsidRPr="00880F32" w:rsidRDefault="00880F32" w:rsidP="00880F32">
            <w:pPr>
              <w:pStyle w:val="ListParagraph"/>
              <w:numPr>
                <w:ilvl w:val="0"/>
                <w:numId w:val="33"/>
              </w:numPr>
              <w:spacing w:before="0"/>
              <w:ind w:left="694" w:hanging="270"/>
              <w:contextualSpacing/>
              <w:rPr>
                <w:color w:val="0E2841" w:themeColor="text2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E2841" w:themeColor="text2"/>
                <w:sz w:val="20"/>
                <w:rFonts w:ascii="Aptos" w:hAnsi="Aptos"/>
              </w:rPr>
              <w:t xml:space="preserve">L'ISC a-t-elle dûment autorisé et attribué les responsabilités de direction à la personne compétente en tant que superviseur de la mission qui dirigera l'audit au nom de l'ISC ?</w:t>
            </w:r>
          </w:p>
        </w:tc>
      </w:tr>
      <w:tr w:rsidR="00880F32" w:rsidRPr="00880F32" w14:paraId="67D688BC" w14:textId="77777777" w:rsidTr="00880F32">
        <w:tc>
          <w:tcPr>
            <w:tcW w:w="10310" w:type="dxa"/>
            <w:vAlign w:val="center"/>
          </w:tcPr>
          <w:p w14:paraId="663A5B89" w14:textId="77777777" w:rsidR="00880F32" w:rsidRPr="00880F32" w:rsidRDefault="00880F32" w:rsidP="00880F32">
            <w:pPr>
              <w:pStyle w:val="ListParagraph"/>
              <w:numPr>
                <w:ilvl w:val="0"/>
                <w:numId w:val="33"/>
              </w:numPr>
              <w:spacing w:before="0"/>
              <w:ind w:left="694" w:hanging="270"/>
              <w:contextualSpacing/>
              <w:rPr>
                <w:color w:val="0E2841" w:themeColor="text2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E2841" w:themeColor="text2"/>
                <w:sz w:val="20"/>
                <w:rFonts w:ascii="Aptos" w:hAnsi="Aptos"/>
              </w:rPr>
              <w:t xml:space="preserve">Le superviseur de la mission d'audit a-t-il été suffisamment et de manière appropriée impliqué tout au long de l'audit ?</w:t>
            </w:r>
          </w:p>
        </w:tc>
      </w:tr>
      <w:tr w:rsidR="00880F32" w:rsidRPr="00880F32" w14:paraId="734B5426" w14:textId="77777777" w:rsidTr="00880F32">
        <w:tc>
          <w:tcPr>
            <w:tcW w:w="10310" w:type="dxa"/>
            <w:vAlign w:val="center"/>
          </w:tcPr>
          <w:p w14:paraId="2C4878B4" w14:textId="77777777" w:rsidR="00880F32" w:rsidRPr="00880F32" w:rsidRDefault="00880F32" w:rsidP="00880F32">
            <w:pPr>
              <w:pStyle w:val="ListParagraph"/>
              <w:numPr>
                <w:ilvl w:val="0"/>
                <w:numId w:val="33"/>
              </w:numPr>
              <w:spacing w:before="0"/>
              <w:ind w:left="694" w:hanging="270"/>
              <w:contextualSpacing/>
              <w:rPr>
                <w:color w:val="0E2841" w:themeColor="text2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E2841" w:themeColor="text2"/>
                <w:sz w:val="20"/>
                <w:rFonts w:ascii="Aptos" w:hAnsi="Aptos"/>
              </w:rPr>
              <w:t xml:space="preserve">Les membres de l'équipe ont-ils eu des discussions adéquates tout au long de l'audit ?</w:t>
            </w:r>
          </w:p>
        </w:tc>
      </w:tr>
      <w:tr w:rsidR="00880F32" w:rsidRPr="00880F32" w14:paraId="0583E6E1" w14:textId="77777777" w:rsidTr="00880F32">
        <w:tc>
          <w:tcPr>
            <w:tcW w:w="10310" w:type="dxa"/>
            <w:vAlign w:val="center"/>
          </w:tcPr>
          <w:p w14:paraId="2BE82FF0" w14:textId="77777777" w:rsidR="00880F32" w:rsidRPr="00880F32" w:rsidRDefault="00880F32" w:rsidP="00880F32">
            <w:pPr>
              <w:pStyle w:val="ListParagraph"/>
              <w:numPr>
                <w:ilvl w:val="0"/>
                <w:numId w:val="33"/>
              </w:numPr>
              <w:spacing w:before="0"/>
              <w:ind w:left="694" w:hanging="270"/>
              <w:contextualSpacing/>
              <w:rPr>
                <w:color w:val="0E2841" w:themeColor="text2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E2841" w:themeColor="text2"/>
                <w:sz w:val="20"/>
                <w:rFonts w:ascii="Aptos" w:hAnsi="Aptos"/>
              </w:rPr>
              <w:t xml:space="preserve">Le cas échéant, le superviseur de la mission d'audit a-t-il déterminé si une consultation était nécessaire ?</w:t>
            </w:r>
            <w:r>
              <w:rPr>
                <w:color w:val="0E2841" w:themeColor="text2"/>
                <w:sz w:val="20"/>
                <w:rFonts w:ascii="Aptos" w:hAnsi="Aptos"/>
              </w:rPr>
              <w:t xml:space="preserve"> </w:t>
            </w:r>
            <w:r>
              <w:rPr>
                <w:color w:val="0E2841" w:themeColor="text2"/>
                <w:sz w:val="20"/>
                <w:rFonts w:ascii="Aptos" w:hAnsi="Aptos"/>
              </w:rPr>
              <w:t xml:space="preserve">Dans l'affirmative, le responsable de mission a-t-il déterminé si la nature, la portée et la conclusion ont été convenues avec la partie consultée et si les conclusions convenues ont été mises en œuvre ?</w:t>
            </w:r>
          </w:p>
        </w:tc>
      </w:tr>
      <w:tr w:rsidR="00880F32" w:rsidRPr="00880F32" w14:paraId="2C687937" w14:textId="77777777" w:rsidTr="00880F32">
        <w:tc>
          <w:tcPr>
            <w:tcW w:w="10310" w:type="dxa"/>
            <w:vAlign w:val="center"/>
          </w:tcPr>
          <w:p w14:paraId="303CED4D" w14:textId="77777777" w:rsidR="00880F32" w:rsidRPr="00880F32" w:rsidRDefault="00880F32" w:rsidP="00880F32">
            <w:pPr>
              <w:pStyle w:val="ListParagraph"/>
              <w:numPr>
                <w:ilvl w:val="0"/>
                <w:numId w:val="33"/>
              </w:numPr>
              <w:spacing w:before="0"/>
              <w:ind w:left="694" w:hanging="270"/>
              <w:contextualSpacing/>
              <w:rPr>
                <w:color w:val="0E2841" w:themeColor="text2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E2841" w:themeColor="text2"/>
                <w:sz w:val="20"/>
                <w:rFonts w:ascii="Aptos" w:hAnsi="Aptos"/>
              </w:rPr>
              <w:t xml:space="preserve">Les résultats des activités de suivi de l'ISC ont-ils été dûment pris en compte dans l'audit ?</w:t>
            </w:r>
          </w:p>
        </w:tc>
      </w:tr>
      <w:tr w:rsidR="00880F32" w:rsidRPr="00880F32" w14:paraId="5A00416F" w14:textId="77777777" w:rsidTr="00EF22F2">
        <w:tc>
          <w:tcPr>
            <w:tcW w:w="10310" w:type="dxa"/>
            <w:shd w:val="clear" w:color="auto" w:fill="00548E" w:themeFill="accent1"/>
            <w:vAlign w:val="center"/>
          </w:tcPr>
          <w:p w14:paraId="3EFF0F71" w14:textId="77777777" w:rsidR="00880F32" w:rsidRPr="00880F32" w:rsidRDefault="00880F32" w:rsidP="00880F32">
            <w:pPr>
              <w:rPr>
                <w:b/>
                <w:bCs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Avant la mission</w:t>
            </w:r>
          </w:p>
        </w:tc>
      </w:tr>
      <w:tr w:rsidR="00880F32" w:rsidRPr="00880F32" w14:paraId="2FB182CD" w14:textId="77777777" w:rsidTr="00880F32">
        <w:tc>
          <w:tcPr>
            <w:tcW w:w="10310" w:type="dxa"/>
            <w:vAlign w:val="center"/>
          </w:tcPr>
          <w:p w14:paraId="56DB21EE" w14:textId="77777777" w:rsidR="00880F32" w:rsidRPr="00880F32" w:rsidRDefault="00880F32" w:rsidP="00880F32">
            <w:pPr>
              <w:numPr>
                <w:ilvl w:val="0"/>
                <w:numId w:val="25"/>
              </w:numPr>
              <w:tabs>
                <w:tab w:val="num" w:pos="1440"/>
              </w:tabs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L'évaluation et la conclusion sur l'acceptabilité du cadre d'information financière utilisé pour la préparation des états financiers ont-elles été effectuées ?</w:t>
            </w:r>
          </w:p>
        </w:tc>
      </w:tr>
      <w:tr w:rsidR="00880F32" w:rsidRPr="00880F32" w14:paraId="6B9C3124" w14:textId="77777777" w:rsidTr="00880F32">
        <w:tc>
          <w:tcPr>
            <w:tcW w:w="10310" w:type="dxa"/>
            <w:vAlign w:val="center"/>
          </w:tcPr>
          <w:p w14:paraId="47F3B60F" w14:textId="77777777" w:rsidR="00880F32" w:rsidRPr="00880F32" w:rsidRDefault="00880F32" w:rsidP="00880F32">
            <w:pPr>
              <w:numPr>
                <w:ilvl w:val="0"/>
                <w:numId w:val="25"/>
              </w:numPr>
              <w:tabs>
                <w:tab w:val="num" w:pos="1440"/>
              </w:tabs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L'évaluation et la conclusion sur les compétences collectives de l'équipe d'audit étaient-elles appropriées ?</w:t>
            </w:r>
          </w:p>
        </w:tc>
      </w:tr>
      <w:tr w:rsidR="00880F32" w:rsidRPr="00880F32" w14:paraId="07F5ACF2" w14:textId="77777777" w:rsidTr="00880F32">
        <w:tc>
          <w:tcPr>
            <w:tcW w:w="10310" w:type="dxa"/>
            <w:vAlign w:val="center"/>
          </w:tcPr>
          <w:p w14:paraId="62162E28" w14:textId="77777777" w:rsidR="00880F32" w:rsidRPr="00880F32" w:rsidRDefault="00880F32" w:rsidP="00880F32">
            <w:pPr>
              <w:numPr>
                <w:ilvl w:val="0"/>
                <w:numId w:val="25"/>
              </w:numPr>
              <w:tabs>
                <w:tab w:val="num" w:pos="1440"/>
              </w:tabs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La déclaration individuelle de conformité au code de déontologie de chaque membre de l'équipe a-t-elle été évaluée ?</w:t>
            </w:r>
          </w:p>
        </w:tc>
      </w:tr>
      <w:tr w:rsidR="00880F32" w:rsidRPr="00880F32" w14:paraId="33D73BDB" w14:textId="77777777" w:rsidTr="00880F32">
        <w:tc>
          <w:tcPr>
            <w:tcW w:w="10310" w:type="dxa"/>
            <w:vAlign w:val="center"/>
          </w:tcPr>
          <w:p w14:paraId="76F86F6A" w14:textId="77777777" w:rsidR="00880F32" w:rsidRPr="00880F32" w:rsidRDefault="00880F32" w:rsidP="00880F32">
            <w:pPr>
              <w:numPr>
                <w:ilvl w:val="0"/>
                <w:numId w:val="25"/>
              </w:numPr>
              <w:tabs>
                <w:tab w:val="num" w:pos="1440"/>
              </w:tabs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Les menaces éventuelles pesant sur le respect des exigences éthiques pertinentes, y compris celles liées à l'indépendance, ont-elles été identifiées et évaluées ?</w:t>
            </w:r>
          </w:p>
        </w:tc>
      </w:tr>
      <w:tr w:rsidR="00880F32" w:rsidRPr="00880F32" w14:paraId="5FCFE1AD" w14:textId="77777777" w:rsidTr="00880F32">
        <w:tc>
          <w:tcPr>
            <w:tcW w:w="10310" w:type="dxa"/>
            <w:vAlign w:val="center"/>
          </w:tcPr>
          <w:p w14:paraId="63200E42" w14:textId="77777777" w:rsidR="00880F32" w:rsidRPr="00880F32" w:rsidRDefault="00880F32" w:rsidP="00880F32">
            <w:pPr>
              <w:numPr>
                <w:ilvl w:val="0"/>
                <w:numId w:val="25"/>
              </w:numPr>
              <w:tabs>
                <w:tab w:val="num" w:pos="1440"/>
              </w:tabs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Les menaces ont-elles été traitées et des mesures de protection ont-elles été mises en place conformément aux politiques et procédures de l'ISC ?</w:t>
            </w:r>
          </w:p>
        </w:tc>
      </w:tr>
      <w:tr w:rsidR="00880F32" w:rsidRPr="00880F32" w14:paraId="4E34AEBE" w14:textId="77777777" w:rsidTr="00EF22F2">
        <w:tc>
          <w:tcPr>
            <w:tcW w:w="10310" w:type="dxa"/>
            <w:shd w:val="clear" w:color="auto" w:fill="00548E" w:themeFill="accent1"/>
            <w:vAlign w:val="center"/>
          </w:tcPr>
          <w:p w14:paraId="451192AC" w14:textId="77777777" w:rsidR="00880F32" w:rsidRPr="00880F32" w:rsidRDefault="00880F32" w:rsidP="00880F32">
            <w:pPr>
              <w:rPr>
                <w:b/>
                <w:bCs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Phase de planification et d'évaluation des risques</w:t>
            </w:r>
          </w:p>
        </w:tc>
      </w:tr>
      <w:tr w:rsidR="00880F32" w:rsidRPr="00880F32" w14:paraId="3C14F697" w14:textId="77777777" w:rsidTr="00880F32">
        <w:tc>
          <w:tcPr>
            <w:tcW w:w="10310" w:type="dxa"/>
            <w:vAlign w:val="center"/>
          </w:tcPr>
          <w:p w14:paraId="56209C31" w14:textId="77777777" w:rsidR="00880F32" w:rsidRPr="00880F32" w:rsidRDefault="00880F32" w:rsidP="00880F32">
            <w:pPr>
              <w:numPr>
                <w:ilvl w:val="0"/>
                <w:numId w:val="26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L'équipe d'audit a-t-elle défini la portée, le calendrier et l'orientation de l'audit ?</w:t>
            </w:r>
          </w:p>
        </w:tc>
      </w:tr>
      <w:tr w:rsidR="00880F32" w:rsidRPr="00880F32" w14:paraId="6CCC643A" w14:textId="77777777" w:rsidTr="00880F32">
        <w:tc>
          <w:tcPr>
            <w:tcW w:w="10310" w:type="dxa"/>
            <w:vAlign w:val="center"/>
          </w:tcPr>
          <w:p w14:paraId="0B44E330" w14:textId="77777777" w:rsidR="00880F32" w:rsidRPr="00880F32" w:rsidRDefault="00880F32" w:rsidP="00880F32">
            <w:pPr>
              <w:numPr>
                <w:ilvl w:val="0"/>
                <w:numId w:val="26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Les risques d'inexactitudes significatives au niveau des états financiers et des assertions ont-ils été correctement et complètement identifiés ?</w:t>
            </w:r>
          </w:p>
        </w:tc>
      </w:tr>
      <w:tr w:rsidR="00880F32" w:rsidRPr="00880F32" w14:paraId="1842638B" w14:textId="77777777" w:rsidTr="00880F32">
        <w:tc>
          <w:tcPr>
            <w:tcW w:w="10310" w:type="dxa"/>
            <w:vAlign w:val="center"/>
          </w:tcPr>
          <w:p w14:paraId="782E0352" w14:textId="77777777" w:rsidR="00880F32" w:rsidRPr="00880F32" w:rsidRDefault="00880F32" w:rsidP="00880F32">
            <w:pPr>
              <w:numPr>
                <w:ilvl w:val="0"/>
                <w:numId w:val="26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système de contrôle interne de l'entité auditée a-t-il été correctement évalué ?</w:t>
            </w:r>
          </w:p>
        </w:tc>
      </w:tr>
      <w:tr w:rsidR="00880F32" w:rsidRPr="00880F32" w14:paraId="5C6D2A75" w14:textId="77777777" w:rsidTr="00880F32">
        <w:tc>
          <w:tcPr>
            <w:tcW w:w="10310" w:type="dxa"/>
            <w:vAlign w:val="center"/>
          </w:tcPr>
          <w:p w14:paraId="45F17DA0" w14:textId="77777777" w:rsidR="00880F32" w:rsidRPr="00880F32" w:rsidDel="00BD2037" w:rsidRDefault="00880F32" w:rsidP="00880F32">
            <w:pPr>
              <w:numPr>
                <w:ilvl w:val="0"/>
                <w:numId w:val="26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Les risques inhérents et les risques de contrôle ont-ils été correctement évalués ?</w:t>
            </w:r>
          </w:p>
        </w:tc>
      </w:tr>
      <w:tr w:rsidR="00880F32" w:rsidRPr="00880F32" w14:paraId="76F49AD0" w14:textId="77777777" w:rsidTr="00880F32">
        <w:tc>
          <w:tcPr>
            <w:tcW w:w="10310" w:type="dxa"/>
            <w:vAlign w:val="center"/>
          </w:tcPr>
          <w:p w14:paraId="6302A158" w14:textId="77777777" w:rsidR="00880F32" w:rsidRPr="00880F32" w:rsidRDefault="00880F32" w:rsidP="00880F32">
            <w:pPr>
              <w:numPr>
                <w:ilvl w:val="0"/>
                <w:numId w:val="26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Les réponses ont-elles été conçues de manière appropriée pour traiter les risques évalués ?</w:t>
            </w:r>
          </w:p>
        </w:tc>
      </w:tr>
      <w:tr w:rsidR="00880F32" w:rsidRPr="00880F32" w14:paraId="663AA948" w14:textId="77777777" w:rsidTr="00880F32">
        <w:tc>
          <w:tcPr>
            <w:tcW w:w="10310" w:type="dxa"/>
            <w:vAlign w:val="center"/>
          </w:tcPr>
          <w:p w14:paraId="20E40258" w14:textId="77777777" w:rsidR="00880F32" w:rsidRPr="00880F32" w:rsidDel="00BD2037" w:rsidRDefault="00880F32" w:rsidP="00880F32">
            <w:pPr>
              <w:numPr>
                <w:ilvl w:val="0"/>
                <w:numId w:val="26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L'importance relative globale et l'importance relative de la performance ont-elles été correctement déterminées conformément à la politique de l'ISC ?</w:t>
            </w:r>
          </w:p>
        </w:tc>
      </w:tr>
      <w:tr w:rsidR="00880F32" w:rsidRPr="00880F32" w14:paraId="219AB01C" w14:textId="77777777" w:rsidTr="00880F32">
        <w:tc>
          <w:tcPr>
            <w:tcW w:w="10310" w:type="dxa"/>
            <w:vAlign w:val="center"/>
          </w:tcPr>
          <w:p w14:paraId="737D1BA6" w14:textId="77777777" w:rsidR="00880F32" w:rsidRPr="00880F32" w:rsidRDefault="00880F32" w:rsidP="00880F32">
            <w:pPr>
              <w:numPr>
                <w:ilvl w:val="0"/>
                <w:numId w:val="26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responsable de la mission d'audit a-t-il examiné et approuvé tous les documents de planification, y compris la stratégie d'audit globale, notamment la détermination du seuil de signification, le plan d'audit, les résultats de l'évaluation des risques et la conception des réponses ?</w:t>
            </w:r>
          </w:p>
        </w:tc>
      </w:tr>
      <w:tr w:rsidR="00880F32" w:rsidRPr="00880F32" w14:paraId="5A0F82F0" w14:textId="77777777" w:rsidTr="00EF22F2">
        <w:tc>
          <w:tcPr>
            <w:tcW w:w="10310" w:type="dxa"/>
            <w:shd w:val="clear" w:color="auto" w:fill="00548E" w:themeFill="accent1"/>
            <w:vAlign w:val="center"/>
          </w:tcPr>
          <w:p w14:paraId="4662DEF0" w14:textId="77777777" w:rsidR="00880F32" w:rsidRPr="00880F32" w:rsidRDefault="00880F32" w:rsidP="00880F32">
            <w:pPr>
              <w:rPr>
                <w:b/>
                <w:bCs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Phase d'exécution</w:t>
            </w:r>
          </w:p>
        </w:tc>
      </w:tr>
      <w:tr w:rsidR="00880F32" w:rsidRPr="00880F32" w14:paraId="65CDF0FC" w14:textId="77777777" w:rsidTr="00880F32">
        <w:tc>
          <w:tcPr>
            <w:tcW w:w="10310" w:type="dxa"/>
            <w:vAlign w:val="center"/>
          </w:tcPr>
          <w:p w14:paraId="201F24A7" w14:textId="77777777" w:rsidR="00880F32" w:rsidRPr="00880F32" w:rsidRDefault="00880F32" w:rsidP="00880F32">
            <w:pPr>
              <w:numPr>
                <w:ilvl w:val="0"/>
                <w:numId w:val="27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L'équipe d'audit a-t-elle effectué de manière appropriée les tests des contrôles (le cas échéant) et les tests de fond (consistant en des tests de détail et des procédures analytiques de fond) ?</w:t>
            </w:r>
          </w:p>
        </w:tc>
      </w:tr>
      <w:tr w:rsidR="00880F32" w:rsidRPr="00880F32" w14:paraId="0A1E1016" w14:textId="77777777" w:rsidTr="00880F32">
        <w:tc>
          <w:tcPr>
            <w:tcW w:w="10310" w:type="dxa"/>
            <w:vAlign w:val="center"/>
          </w:tcPr>
          <w:p w14:paraId="28A2D6FA" w14:textId="77777777" w:rsidR="00880F32" w:rsidRPr="00880F32" w:rsidRDefault="00880F32" w:rsidP="00880F32">
            <w:pPr>
              <w:numPr>
                <w:ilvl w:val="0"/>
                <w:numId w:val="27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Les conclusions sur les procédures d'audit supplémentaires étaient-elles appropriées ?</w:t>
            </w:r>
          </w:p>
        </w:tc>
      </w:tr>
      <w:tr w:rsidR="00880F32" w:rsidRPr="00880F32" w14:paraId="6491B07C" w14:textId="77777777" w:rsidTr="00880F32">
        <w:tc>
          <w:tcPr>
            <w:tcW w:w="10310" w:type="dxa"/>
            <w:vAlign w:val="center"/>
          </w:tcPr>
          <w:p w14:paraId="3E5BD89C" w14:textId="77777777" w:rsidR="00880F32" w:rsidRPr="00880F32" w:rsidRDefault="00880F32" w:rsidP="00880F32">
            <w:pPr>
              <w:numPr>
                <w:ilvl w:val="0"/>
                <w:numId w:val="27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Des éléments probants suffisants et appropriés ont-ils été obtenus pour étayer les conclusions formulées ?</w:t>
            </w:r>
          </w:p>
        </w:tc>
      </w:tr>
      <w:tr w:rsidR="00880F32" w:rsidRPr="00880F32" w14:paraId="7A5441AE" w14:textId="77777777" w:rsidTr="00880F32">
        <w:tc>
          <w:tcPr>
            <w:tcW w:w="10310" w:type="dxa"/>
            <w:vAlign w:val="center"/>
          </w:tcPr>
          <w:p w14:paraId="442C80C1" w14:textId="77777777" w:rsidR="00880F32" w:rsidRPr="00880F32" w:rsidRDefault="00880F32" w:rsidP="00880F32">
            <w:pPr>
              <w:numPr>
                <w:ilvl w:val="0"/>
                <w:numId w:val="27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seuil de signification a-t-il été correctement utilisé pour sélectionner les éléments à tester et pour évaluer la signification quantitative des éléments ?</w:t>
            </w:r>
          </w:p>
        </w:tc>
      </w:tr>
      <w:tr w:rsidR="00880F32" w:rsidRPr="00880F32" w14:paraId="010309C3" w14:textId="77777777" w:rsidTr="00880F32">
        <w:tc>
          <w:tcPr>
            <w:tcW w:w="10310" w:type="dxa"/>
            <w:vAlign w:val="center"/>
          </w:tcPr>
          <w:p w14:paraId="0D689AB0" w14:textId="77777777" w:rsidR="00880F32" w:rsidRPr="00880F32" w:rsidRDefault="00880F32" w:rsidP="00880F32">
            <w:pPr>
              <w:numPr>
                <w:ilvl w:val="0"/>
                <w:numId w:val="27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cas échéant, l'échantillonnage d'audit a-t-il été utilisé de manière appropriée, conformément à la politique de l'ISC ?</w:t>
            </w:r>
          </w:p>
        </w:tc>
      </w:tr>
      <w:tr w:rsidR="00880F32" w:rsidRPr="00880F32" w14:paraId="743D0CC2" w14:textId="77777777" w:rsidTr="00EF22F2">
        <w:trPr>
          <w:trHeight w:val="496"/>
        </w:trPr>
        <w:tc>
          <w:tcPr>
            <w:tcW w:w="10310" w:type="dxa"/>
            <w:vAlign w:val="center"/>
          </w:tcPr>
          <w:p w14:paraId="6C9A3DAD" w14:textId="77777777" w:rsidR="00880F32" w:rsidRPr="00880F32" w:rsidRDefault="00880F32" w:rsidP="00880F32">
            <w:pPr>
              <w:numPr>
                <w:ilvl w:val="0"/>
                <w:numId w:val="27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superviseur de la mission d'audit/chef d'équipe a-t-il examiné et approuvé tous les documents de travail ?</w:t>
            </w:r>
          </w:p>
        </w:tc>
      </w:tr>
      <w:tr w:rsidR="00880F32" w:rsidRPr="00880F32" w14:paraId="7F61F7EC" w14:textId="77777777" w:rsidTr="00EF22F2">
        <w:tc>
          <w:tcPr>
            <w:tcW w:w="10310" w:type="dxa"/>
            <w:shd w:val="clear" w:color="auto" w:fill="00548E" w:themeFill="accent1"/>
            <w:vAlign w:val="center"/>
          </w:tcPr>
          <w:p w14:paraId="651F5DE5" w14:textId="77777777" w:rsidR="00880F32" w:rsidRPr="00880F32" w:rsidRDefault="00880F32" w:rsidP="00880F32">
            <w:pPr>
              <w:rPr>
                <w:b/>
                <w:bCs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b/>
                <w:color w:val="FFFFFF"/>
                <w:sz w:val="20"/>
                <w:rFonts w:ascii="Aptos" w:hAnsi="Aptos"/>
              </w:rPr>
              <w:t xml:space="preserve">Phase d'achèvement et de rapport</w:t>
            </w:r>
          </w:p>
        </w:tc>
      </w:tr>
      <w:tr w:rsidR="00880F32" w:rsidRPr="00880F32" w14:paraId="4B2C9178" w14:textId="77777777" w:rsidTr="00880F32">
        <w:tc>
          <w:tcPr>
            <w:tcW w:w="10310" w:type="dxa"/>
            <w:vAlign w:val="center"/>
          </w:tcPr>
          <w:p w14:paraId="6C7121DA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L'effet des anomalies sur l'audit et l'effet des anomalies non corrigées sur les états financiers ont-ils été évalués de manière appropriée ?</w:t>
            </w:r>
          </w:p>
        </w:tc>
      </w:tr>
      <w:tr w:rsidR="00880F32" w:rsidRPr="00880F32" w14:paraId="262A604A" w14:textId="77777777" w:rsidTr="00880F32">
        <w:tc>
          <w:tcPr>
            <w:tcW w:w="10310" w:type="dxa"/>
            <w:vAlign w:val="center"/>
          </w:tcPr>
          <w:p w14:paraId="07D58A61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La procédure analytique vers la fin de l'audit a-t-elle été correctement exécutée ?</w:t>
            </w:r>
          </w:p>
        </w:tc>
      </w:tr>
      <w:tr w:rsidR="00880F32" w:rsidRPr="00880F32" w14:paraId="5E55B543" w14:textId="77777777" w:rsidTr="00880F32">
        <w:tc>
          <w:tcPr>
            <w:tcW w:w="10310" w:type="dxa"/>
            <w:vAlign w:val="center"/>
          </w:tcPr>
          <w:p w14:paraId="42BCC170" w14:textId="77777777" w:rsidR="00880F32" w:rsidRPr="00880F32" w:rsidDel="0004599E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Les événements postérieurs à la date de clôture, les parties liées, la continuité d'exploitation, les litiges et réclamations, l'organisation de services, le cas échéant, ont-ils été pris en compte de manière appropriée ?</w:t>
            </w:r>
          </w:p>
        </w:tc>
      </w:tr>
      <w:tr w:rsidR="00880F32" w:rsidRPr="00880F32" w14:paraId="3A98EDDA" w14:textId="77777777" w:rsidTr="00880F32">
        <w:tc>
          <w:tcPr>
            <w:tcW w:w="10310" w:type="dxa"/>
            <w:vAlign w:val="center"/>
          </w:tcPr>
          <w:p w14:paraId="1917A16F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Une lettre de déclaration de la direction appropriée a-t-elle été obtenue ?</w:t>
            </w:r>
          </w:p>
        </w:tc>
      </w:tr>
      <w:tr w:rsidR="00880F32" w:rsidRPr="00880F32" w14:paraId="74B1BB5B" w14:textId="77777777" w:rsidTr="00880F32">
        <w:tc>
          <w:tcPr>
            <w:tcW w:w="10310" w:type="dxa"/>
            <w:vAlign w:val="center"/>
          </w:tcPr>
          <w:p w14:paraId="17E98576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La base de l'opinion était-elle cohérente avec le paragraphe d'opinion ?</w:t>
            </w:r>
          </w:p>
        </w:tc>
      </w:tr>
      <w:tr w:rsidR="00880F32" w:rsidRPr="00880F32" w14:paraId="44D89758" w14:textId="77777777" w:rsidTr="00880F32">
        <w:tc>
          <w:tcPr>
            <w:tcW w:w="10310" w:type="dxa"/>
            <w:vAlign w:val="center"/>
          </w:tcPr>
          <w:p w14:paraId="616D9ACD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Tous les éléments ou sections du rapport de l'auditeur indépendant étaient-ils complets et appropriés ?</w:t>
            </w:r>
          </w:p>
        </w:tc>
      </w:tr>
      <w:tr w:rsidR="00880F32" w:rsidRPr="00880F32" w14:paraId="6F108FEA" w14:textId="77777777" w:rsidTr="00880F32">
        <w:tc>
          <w:tcPr>
            <w:tcW w:w="10310" w:type="dxa"/>
            <w:vAlign w:val="center"/>
          </w:tcPr>
          <w:p w14:paraId="4432E1E3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cas échéant, le responsable de la mission d'audit a-t-il daté le rapport d'audit uniquement après avoir terminé l'examen de la qualité de la mission ?</w:t>
            </w:r>
          </w:p>
        </w:tc>
      </w:tr>
      <w:tr w:rsidR="00880F32" w:rsidRPr="00880F32" w14:paraId="37EA33BC" w14:textId="77777777" w:rsidTr="00880F32">
        <w:tc>
          <w:tcPr>
            <w:tcW w:w="10310" w:type="dxa"/>
            <w:vAlign w:val="center"/>
          </w:tcPr>
          <w:p w14:paraId="696DE4AA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cas échéant, le superviseur de la mission d'audit s'est-il assuré que toutes les divergences d'opinion ont été résolues avant la date du rapport d'audit et que les résolutions ont été documentées et mises en œuvre conformément à la politique de l'ISC ?</w:t>
            </w:r>
          </w:p>
        </w:tc>
      </w:tr>
      <w:tr w:rsidR="00880F32" w:rsidRPr="00880F32" w14:paraId="6C9F9B4A" w14:textId="77777777" w:rsidTr="00880F32">
        <w:tc>
          <w:tcPr>
            <w:tcW w:w="10310" w:type="dxa"/>
            <w:vAlign w:val="center"/>
          </w:tcPr>
          <w:p w14:paraId="2ECF954E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rapport de l'auditeur a-t-il été signé et daté ?</w:t>
            </w:r>
          </w:p>
        </w:tc>
      </w:tr>
      <w:tr w:rsidR="00880F32" w:rsidRPr="00880F32" w14:paraId="45D57B63" w14:textId="77777777" w:rsidTr="00880F32">
        <w:tc>
          <w:tcPr>
            <w:tcW w:w="10310" w:type="dxa"/>
            <w:vAlign w:val="center"/>
          </w:tcPr>
          <w:p w14:paraId="42154A70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rapport d'audit était-il correctement adressé à l'entité auditée ?</w:t>
            </w:r>
            <w:r>
              <w:rPr>
                <w:color w:val="0D0D0D"/>
                <w:sz w:val="20"/>
                <w:rFonts w:ascii="Aptos" w:hAnsi="Aptos"/>
              </w:rPr>
              <w:t xml:space="preserve"> </w:t>
            </w:r>
          </w:p>
        </w:tc>
      </w:tr>
      <w:tr w:rsidR="00880F32" w:rsidRPr="00880F32" w14:paraId="437BCF36" w14:textId="77777777" w:rsidTr="00880F32">
        <w:tc>
          <w:tcPr>
            <w:tcW w:w="10310" w:type="dxa"/>
            <w:vAlign w:val="center"/>
          </w:tcPr>
          <w:p w14:paraId="29EB507F" w14:textId="77777777" w:rsidR="00880F32" w:rsidRPr="00880F32" w:rsidRDefault="00880F32" w:rsidP="00880F32">
            <w:pPr>
              <w:numPr>
                <w:ilvl w:val="0"/>
                <w:numId w:val="28"/>
              </w:numPr>
              <w:rPr>
                <w:color w:val="0D0D0D"/>
                <w:sz w:val="20"/>
                <w:szCs w:val="20"/>
                <w:rFonts w:ascii="Aptos" w:eastAsia="Times New Roman" w:hAnsi="Aptos" w:cs="Tahoma"/>
              </w:rPr>
            </w:pPr>
            <w:r>
              <w:rPr>
                <w:color w:val="0D0D0D"/>
                <w:sz w:val="20"/>
                <w:rFonts w:ascii="Aptos" w:hAnsi="Aptos"/>
              </w:rPr>
              <w:t xml:space="preserve">Le superviseur de la mission d'audit a-t-il examiné les états financiers et le projet de rapport d'audit avant de dater le rapport afin de déterminer si celui-ci était approprié dans les circonstances ?</w:t>
            </w:r>
          </w:p>
        </w:tc>
      </w:tr>
    </w:tbl>
    <w:p w14:paraId="4F0780F6" w14:textId="5099EF4C" w:rsidR="005648B7" w:rsidRPr="00C163F9" w:rsidRDefault="00DA3181" w:rsidP="00C163F9">
      <w:pPr>
        <w:pStyle w:val="BodyFont-Poppins"/>
      </w:pPr>
      <w:bookmarkStart w:id="1" w:name="_Toc200952893"/>
      <w:r>
        <w:drawing>
          <wp:anchor distT="0" distB="0" distL="114300" distR="114300" simplePos="0" relativeHeight="487411200" behindDoc="0" locked="0" layoutInCell="1" allowOverlap="1" wp14:anchorId="302DB8A1" wp14:editId="3C7E2102">
            <wp:simplePos x="0" y="0"/>
            <wp:positionH relativeFrom="page">
              <wp:posOffset>10502900</wp:posOffset>
            </wp:positionH>
            <wp:positionV relativeFrom="page">
              <wp:posOffset>9182100</wp:posOffset>
            </wp:positionV>
            <wp:extent cx="1467485" cy="469619"/>
            <wp:effectExtent l="0" t="0" r="0" b="635"/>
            <wp:wrapThrough wrapText="bothSides">
              <wp:wrapPolygon edited="0">
                <wp:start x="1309" y="0"/>
                <wp:lineTo x="0" y="585"/>
                <wp:lineTo x="0" y="5261"/>
                <wp:lineTo x="935" y="9353"/>
                <wp:lineTo x="935" y="21045"/>
                <wp:lineTo x="21310" y="21045"/>
                <wp:lineTo x="21310" y="0"/>
                <wp:lineTo x="1309" y="0"/>
              </wp:wrapPolygon>
            </wp:wrapThrough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Picture 27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46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sectPr w:rsidR="005648B7" w:rsidRPr="00C163F9" w:rsidSect="00EA6483">
      <w:headerReference w:type="default" r:id="rId12"/>
      <w:footerReference w:type="default" r:id="rId13"/>
      <w:pgSz w:w="11900" w:h="16820"/>
      <w:pgMar w:top="1752" w:right="1077" w:bottom="1440" w:left="1077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91943" w14:textId="77777777" w:rsidR="00712390" w:rsidRDefault="00712390">
      <w:r>
        <w:separator/>
      </w:r>
    </w:p>
  </w:endnote>
  <w:endnote w:type="continuationSeparator" w:id="0">
    <w:p w14:paraId="695F7D49" w14:textId="77777777" w:rsidR="00712390" w:rsidRDefault="0071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notTrueType/>
    <w:pitch w:val="variable"/>
    <w:sig w:usb0="00008007" w:usb1="00000000" w:usb2="00000000" w:usb3="00000000" w:csb0="00000093" w:csb1="00000000"/>
  </w:font>
  <w:font w:name="Oswald SemiBold">
    <w:panose1 w:val="00000700000000000000"/>
    <w:charset w:val="4D"/>
    <w:family w:val="auto"/>
    <w:pitch w:val="variable"/>
    <w:sig w:usb0="A00002FF" w:usb1="4000204B" w:usb2="00000000" w:usb3="00000000" w:csb0="00000197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 Light">
    <w:panose1 w:val="00000400000000000000"/>
    <w:charset w:val="4D"/>
    <w:family w:val="auto"/>
    <w:notTrueType/>
    <w:pitch w:val="variable"/>
    <w:sig w:usb0="00008007" w:usb1="00000000" w:usb2="00000000" w:usb3="00000000" w:csb0="00000093" w:csb1="00000000"/>
  </w:font>
  <w:font w:name="TheSansLight-Plain">
    <w:altName w:val="Cambria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swald" w:hAnsi="Oswald"/>
      </w:rPr>
      <w:id w:val="-404143263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05592" w:themeColor="text1"/>
      </w:rPr>
    </w:sdtEndPr>
    <w:sdtContent>
      <w:p w14:paraId="095CC18C" w14:textId="4A8E436C" w:rsidR="004C2E44" w:rsidRPr="003F2C61" w:rsidRDefault="00A05D2D" w:rsidP="00C163F9">
        <w:pPr>
          <w:pStyle w:val="Footer"/>
          <w:framePr w:w="5459" w:wrap="none" w:vAnchor="text" w:hAnchor="page" w:x="5320" w:y="24"/>
          <w:jc w:val="right"/>
          <w:rPr>
            <w:rStyle w:val="PageNumber"/>
            <w:b/>
            <w:bCs/>
            <w:color w:val="005592" w:themeColor="text1"/>
            <w:rFonts w:ascii="Oswald" w:hAnsi="Oswald"/>
          </w:rPr>
        </w:pPr>
        <w:r>
          <w:rPr>
            <w:rStyle w:val="PageNumber"/>
            <w:rFonts w:ascii="Oswald" w:hAnsi="Oswald"/>
          </w:rPr>
          <w:t xml:space="preserve">Outils Guide SoAQM </w:t>
        </w:r>
        <w:r>
          <w:rPr>
            <w:rStyle w:val="PageNumber"/>
            <w:color w:val="005592" w:themeColor="text1"/>
            <w:rFonts w:ascii="Oswald" w:hAnsi="Oswald"/>
          </w:rPr>
          <w:t xml:space="preserve">|</w:t>
        </w:r>
        <w:r>
          <w:rPr>
            <w:rStyle w:val="PageNumber"/>
            <w:color w:val="005592" w:themeColor="text1"/>
            <w:rFonts w:ascii="Oswald" w:hAnsi="Oswald"/>
          </w:rPr>
          <w:t xml:space="preserve"> </w:t>
        </w:r>
        <w:r w:rsidR="004C2E44" w:rsidRPr="003F2C61">
          <w:rPr>
            <w:rStyle w:val="PageNumber"/>
            <w:b/>
            <w:color w:val="005592" w:themeColor="text1"/>
            <w:rFonts w:ascii="Oswald" w:hAnsi="Oswald"/>
          </w:rPr>
          <w:fldChar w:fldCharType="begin"/>
        </w:r>
        <w:r w:rsidR="004C2E44" w:rsidRPr="003F2C61">
          <w:rPr>
            <w:rStyle w:val="PageNumber"/>
            <w:b/>
            <w:color w:val="005592" w:themeColor="text1"/>
            <w:rFonts w:ascii="Oswald" w:hAnsi="Oswald"/>
          </w:rPr>
          <w:instrText xml:space="preserve"> PAGE </w:instrText>
        </w:r>
        <w:r w:rsidR="004C2E44" w:rsidRPr="003F2C61">
          <w:rPr>
            <w:rStyle w:val="PageNumber"/>
            <w:b/>
            <w:color w:val="005592" w:themeColor="text1"/>
            <w:rFonts w:ascii="Oswald" w:hAnsi="Oswald"/>
          </w:rPr>
          <w:fldChar w:fldCharType="separate"/>
        </w:r>
        <w:r w:rsidR="004C2E44" w:rsidRPr="003F2C61">
          <w:rPr>
            <w:rStyle w:val="PageNumber"/>
            <w:b/>
            <w:color w:val="005592" w:themeColor="text1"/>
            <w:rFonts w:ascii="Oswald" w:hAnsi="Oswald"/>
          </w:rPr>
          <w:t>2</w:t>
        </w:r>
        <w:r w:rsidR="004C2E44" w:rsidRPr="003F2C61">
          <w:rPr>
            <w:rStyle w:val="PageNumber"/>
            <w:b/>
            <w:color w:val="005592" w:themeColor="text1"/>
            <w:rFonts w:ascii="Oswald" w:hAnsi="Oswald"/>
          </w:rPr>
          <w:fldChar w:fldCharType="end"/>
        </w:r>
      </w:p>
    </w:sdtContent>
  </w:sdt>
  <w:p w14:paraId="4679DCB8" w14:textId="77777777" w:rsidR="005648B7" w:rsidRDefault="005648B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D4C3F" w14:textId="77777777" w:rsidR="00712390" w:rsidRDefault="00712390">
      <w:r>
        <w:separator/>
      </w:r>
    </w:p>
  </w:footnote>
  <w:footnote w:type="continuationSeparator" w:id="0">
    <w:p w14:paraId="2B4980BA" w14:textId="77777777" w:rsidR="00712390" w:rsidRDefault="00712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7F43" w14:textId="6A292B62" w:rsidR="00880F32" w:rsidRDefault="00EF22F2">
    <w:pPr>
      <w:pStyle w:val="Header"/>
    </w:pPr>
    <w:r>
      <w:drawing>
        <wp:anchor distT="0" distB="0" distL="114300" distR="114300" simplePos="0" relativeHeight="251661312" behindDoc="1" locked="0" layoutInCell="1" allowOverlap="1" wp14:anchorId="1707F065" wp14:editId="708F98C6">
          <wp:simplePos x="0" y="0"/>
          <wp:positionH relativeFrom="column">
            <wp:posOffset>6012225</wp:posOffset>
          </wp:positionH>
          <wp:positionV relativeFrom="paragraph">
            <wp:posOffset>-101600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mc:AlternateContent>
        <mc:Choice Requires="wpg">
          <w:drawing>
            <wp:anchor distT="0" distB="0" distL="114300" distR="114300" simplePos="0" relativeHeight="251670528" behindDoc="0" locked="0" layoutInCell="1" allowOverlap="1" wp14:anchorId="0B6F3AE1" wp14:editId="59B5521F">
              <wp:simplePos x="0" y="0"/>
              <wp:positionH relativeFrom="column">
                <wp:posOffset>1904</wp:posOffset>
              </wp:positionH>
              <wp:positionV relativeFrom="paragraph">
                <wp:posOffset>228600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D34279" id="Group 7" o:spid="_x0000_s1026" style="position:absolute;margin-left:.15pt;margin-top:18pt;width:100.95pt;height:44.3pt;z-index:251670528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" strokecolor="#e8e8e8 [3214]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dirty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827D2"/>
    <w:rsid w:val="001B1D3E"/>
    <w:rsid w:val="001D403D"/>
    <w:rsid w:val="00223150"/>
    <w:rsid w:val="00230D21"/>
    <w:rsid w:val="00250E39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5452"/>
    <w:rsid w:val="005B74D1"/>
    <w:rsid w:val="006263AE"/>
    <w:rsid w:val="00651D8C"/>
    <w:rsid w:val="00663B59"/>
    <w:rsid w:val="006768E8"/>
    <w:rsid w:val="006C4F9C"/>
    <w:rsid w:val="00712390"/>
    <w:rsid w:val="007649FB"/>
    <w:rsid w:val="007D612A"/>
    <w:rsid w:val="00805AEC"/>
    <w:rsid w:val="00834868"/>
    <w:rsid w:val="00846F84"/>
    <w:rsid w:val="008764CC"/>
    <w:rsid w:val="00880F32"/>
    <w:rsid w:val="008A015A"/>
    <w:rsid w:val="008A0FE8"/>
    <w:rsid w:val="00905A76"/>
    <w:rsid w:val="009310CC"/>
    <w:rsid w:val="0096432B"/>
    <w:rsid w:val="00A05D2D"/>
    <w:rsid w:val="00AA00CB"/>
    <w:rsid w:val="00AD1920"/>
    <w:rsid w:val="00B33C7C"/>
    <w:rsid w:val="00B449DA"/>
    <w:rsid w:val="00B72E9B"/>
    <w:rsid w:val="00BC29B3"/>
    <w:rsid w:val="00BD7756"/>
    <w:rsid w:val="00BE1FA1"/>
    <w:rsid w:val="00C163F9"/>
    <w:rsid w:val="00C264A6"/>
    <w:rsid w:val="00C41C91"/>
    <w:rsid w:val="00C56357"/>
    <w:rsid w:val="00C57DEE"/>
    <w:rsid w:val="00C65108"/>
    <w:rsid w:val="00C7299B"/>
    <w:rsid w:val="00C944B2"/>
    <w:rsid w:val="00CB4DC4"/>
    <w:rsid w:val="00CD7BA6"/>
    <w:rsid w:val="00D01B12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val="fr-FR"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val="fr-FR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  <w:lang w:val="fr-FR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:lang w:val="fr-FR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  <w:lang w:val="fr-FR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  <w:lang w:val="fr-FR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val="fr-FR"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  <w:lang w:val="fr-FR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val="fr-FR"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val="fr-FR"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val="fr-FR"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val="fr-FR"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val="fr-FR"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val="fr-FR"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val="fr-FR"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val="fr-FR"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val="fr-FR"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val="fr-FR"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val="fr-FR"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fr-FR"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fr-FR"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fr-FR"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val="fr-FR"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val="fr-FR"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fr-FR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0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amrote/Documents/IDI/00%202025/IDI%20Word%20template/IDI_%20Word_Template%202025%20updated.dotx" TargetMode="Externa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a21e676b-2cf2-466e-b812-50f42bf74a08"/>
    <ds:schemaRef ds:uri="7dcdd59b-807c-4164-b3b4-f60ff4dc61cb"/>
  </ds:schemaRefs>
</ds:datastoreItem>
</file>

<file path=customXml/itemProps3.xml><?xml version="1.0" encoding="utf-8"?>
<ds:datastoreItem xmlns:ds="http://schemas.openxmlformats.org/officeDocument/2006/customXml" ds:itemID="{D7ED41A3-8713-467F-86B1-C81FF0EF2050}"/>
</file>

<file path=customXml/itemProps4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IDI_ Word_Template 2025 updated.dotx</Template>
  <TotalTime>4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Yamrote Alemu</cp:lastModifiedBy>
  <cp:revision>3</cp:revision>
  <dcterms:created xsi:type="dcterms:W3CDTF">2025-09-12T08:26:00Z</dcterms:created>
  <dcterms:modified xsi:type="dcterms:W3CDTF">2025-09-12T08:35:00Z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